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Toc21569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印刷品</w:t>
      </w:r>
    </w:p>
    <w:p>
      <w:pPr>
        <w:ind w:firstLine="562" w:firstLineChars="200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一、采购明细单：</w:t>
      </w:r>
    </w:p>
    <w:bookmarkEnd w:id="0"/>
    <w:p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8400"/>
        </w:tabs>
        <w:autoSpaceDE w:val="0"/>
        <w:autoSpaceDN w:val="0"/>
        <w:adjustRightInd w:val="0"/>
        <w:spacing w:line="600" w:lineRule="exact"/>
        <w:ind w:firstLine="4560" w:firstLineChars="1900"/>
        <w:rPr>
          <w:rFonts w:eastAsia="仿宋"/>
          <w:bCs/>
          <w:color w:val="000000"/>
          <w:sz w:val="24"/>
          <w:u w:val="single"/>
        </w:rPr>
      </w:pPr>
      <w:bookmarkStart w:id="1" w:name="_Toc326783441"/>
      <w:bookmarkStart w:id="2" w:name="_Toc325446808"/>
      <w:bookmarkStart w:id="3" w:name="_Toc325731767"/>
      <w:r>
        <w:rPr>
          <w:rFonts w:eastAsia="仿宋"/>
          <w:bCs/>
          <w:color w:val="000000"/>
          <w:sz w:val="24"/>
        </w:rPr>
        <w:t xml:space="preserve">         </w:t>
      </w:r>
      <w:r>
        <w:rPr>
          <w:rFonts w:hint="eastAsia" w:eastAsia="仿宋"/>
          <w:bCs/>
          <w:color w:val="000000"/>
          <w:sz w:val="24"/>
        </w:rPr>
        <w:t xml:space="preserve">   </w:t>
      </w:r>
      <w:r>
        <w:rPr>
          <w:rFonts w:eastAsia="仿宋"/>
          <w:bCs/>
          <w:color w:val="000000"/>
          <w:sz w:val="24"/>
        </w:rPr>
        <w:t xml:space="preserve">  单位：</w:t>
      </w:r>
      <w:bookmarkEnd w:id="1"/>
      <w:bookmarkEnd w:id="2"/>
      <w:bookmarkEnd w:id="3"/>
      <w:r>
        <w:rPr>
          <w:rFonts w:eastAsia="仿宋"/>
          <w:bCs/>
          <w:color w:val="000000"/>
          <w:sz w:val="24"/>
          <w:u w:val="single"/>
        </w:rPr>
        <w:t>元（人民币）</w:t>
      </w:r>
    </w:p>
    <w:p>
      <w:pPr>
        <w:pStyle w:val="6"/>
        <w:ind w:firstLine="600"/>
        <w:rPr>
          <w:rFonts w:hint="default"/>
        </w:rPr>
      </w:pP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134"/>
        <w:gridCol w:w="1134"/>
        <w:gridCol w:w="1134"/>
        <w:gridCol w:w="709"/>
        <w:gridCol w:w="1559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6"/>
              <w:ind w:firstLine="4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印刷品(1)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规格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混浆70克        10-20本    100/页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纯色单面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套色单面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纯色双面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彩色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胶装</w:t>
            </w:r>
            <w:bookmarkStart w:id="4" w:name="_Hlk163813074"/>
            <w:r>
              <w:rPr>
                <w:color w:val="auto"/>
                <w:sz w:val="21"/>
                <w:szCs w:val="21"/>
              </w:rPr>
              <w:t>（另加）</w:t>
            </w:r>
            <w:bookmarkEnd w:id="4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牛皮纸皮（另加）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PV皮（另加）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A4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32K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碳</w:t>
            </w:r>
          </w:p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复</w:t>
            </w:r>
          </w:p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写</w:t>
            </w:r>
          </w:p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2联A4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2联32K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2联64K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2联40K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3联32k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3联64k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3联40k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不干胶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pStyle w:val="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总计：128.8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Spec="center" w:tblpY="251"/>
        <w:tblOverlap w:val="never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134"/>
        <w:gridCol w:w="1134"/>
        <w:gridCol w:w="709"/>
        <w:gridCol w:w="155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印刷品（2）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混浆70克        20本以上                 100/页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纯色单面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套色单面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纯色双面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彩色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胶装</w:t>
            </w:r>
            <w:r>
              <w:rPr>
                <w:szCs w:val="21"/>
              </w:rPr>
              <w:t>（另加）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牛皮纸皮</w:t>
            </w:r>
            <w:r>
              <w:rPr>
                <w:szCs w:val="21"/>
              </w:rPr>
              <w:t>（另加）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PV皮</w:t>
            </w:r>
            <w:r>
              <w:rPr>
                <w:szCs w:val="21"/>
              </w:rPr>
              <w:t>（另加）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38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碳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写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2联A4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r2bl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2联32K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2联64K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2联40K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3联32k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3联64k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3联40k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不干胶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pStyle w:val="6"/>
        <w:ind w:firstLine="422"/>
        <w:jc w:val="center"/>
        <w:rPr>
          <w:rFonts w:hint="default" w:ascii="Times New Roman" w:eastAsia="仿宋"/>
          <w:b/>
          <w:bCs/>
          <w:sz w:val="21"/>
          <w:szCs w:val="21"/>
        </w:rPr>
      </w:pPr>
    </w:p>
    <w:p>
      <w:pPr>
        <w:pStyle w:val="6"/>
        <w:ind w:firstLine="422"/>
        <w:jc w:val="center"/>
        <w:rPr>
          <w:rFonts w:hint="default" w:ascii="Times New Roman" w:eastAsia="仿宋"/>
          <w:b/>
          <w:bCs/>
          <w:sz w:val="21"/>
          <w:szCs w:val="21"/>
        </w:rPr>
      </w:pPr>
      <w:r>
        <w:rPr>
          <w:rFonts w:ascii="Times New Roman" w:eastAsia="仿宋"/>
          <w:b/>
          <w:bCs/>
          <w:sz w:val="21"/>
          <w:szCs w:val="21"/>
        </w:rPr>
        <w:t>印刷品（3）</w:t>
      </w:r>
    </w:p>
    <w:tbl>
      <w:tblPr>
        <w:tblStyle w:val="4"/>
        <w:tblW w:w="9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3"/>
        <w:gridCol w:w="1560"/>
        <w:gridCol w:w="936"/>
        <w:gridCol w:w="4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名字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纸质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4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中药袋仿牛皮纸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35.5cm*24.5cm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60克牛皮纸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含印制单位内容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中药袋仿牛皮纸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25cm*18cm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60克牛皮纸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含印制单位内容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中药袋仿牛皮纸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21.5cm*12.5cm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60克牛皮纸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含印制单位内容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注射用药白纸袋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16.5cm*11.5cm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70克白纸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含印制单位内容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床头牌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4cm*5cm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卡纸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含印制单位内容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口杯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实用卡纸150克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0.15元/个</w:t>
            </w:r>
          </w:p>
        </w:tc>
        <w:tc>
          <w:tcPr>
            <w:tcW w:w="4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特性说明，一、</w:t>
            </w:r>
            <w:r>
              <w:rPr>
                <w:kern w:val="0"/>
                <w:sz w:val="18"/>
                <w:szCs w:val="18"/>
              </w:rPr>
              <w:t>PE防水防水层处理、耐高温、不渗漏，采用PE防水层加纸处理，不仅耐高温且能防止渗漏。二、优选纸张安</w:t>
            </w:r>
            <w:r>
              <w:rPr>
                <w:color w:val="000000"/>
                <w:kern w:val="0"/>
                <w:sz w:val="18"/>
                <w:szCs w:val="18"/>
              </w:rPr>
              <w:t>全无异味采用优质木浆纸，不做荧光漂白处理，卫生健康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color w:val="000000"/>
                <w:kern w:val="0"/>
                <w:sz w:val="18"/>
                <w:szCs w:val="18"/>
              </w:rPr>
              <w:t>三、本身挺阔，好拿好用，倒入热水，不易软化变形。四、食品级印刷饮用更安全，采用新型水溶性无味油墨，达到食品级印刷要求。</w:t>
            </w:r>
          </w:p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材质用PE加特性，特选纸杯专用纸。执行标准，GB/T27590-2011。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信封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15K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标准80克原浆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信封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20K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标准80克原浆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含单位内容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稿纸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标准60克原浆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4.5</w:t>
            </w:r>
          </w:p>
        </w:tc>
        <w:tc>
          <w:tcPr>
            <w:tcW w:w="4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含单位内容</w:t>
            </w:r>
          </w:p>
        </w:tc>
      </w:tr>
    </w:tbl>
    <w:p>
      <w:pPr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二、报价说明：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★1.</w:t>
      </w:r>
      <w:r>
        <w:rPr>
          <w:rFonts w:ascii="仿宋" w:hAnsi="仿宋" w:eastAsia="仿宋"/>
          <w:color w:val="000000"/>
          <w:sz w:val="28"/>
          <w:szCs w:val="28"/>
        </w:rPr>
        <w:t>本项目采用单品种限价采购，每个品</w:t>
      </w:r>
      <w:r>
        <w:rPr>
          <w:rFonts w:hint="eastAsia" w:ascii="仿宋" w:hAnsi="仿宋" w:eastAsia="仿宋"/>
          <w:color w:val="000000"/>
          <w:sz w:val="28"/>
          <w:szCs w:val="28"/>
        </w:rPr>
        <w:t>类</w:t>
      </w:r>
      <w:r>
        <w:rPr>
          <w:rFonts w:ascii="仿宋" w:hAnsi="仿宋" w:eastAsia="仿宋"/>
          <w:color w:val="000000"/>
          <w:sz w:val="28"/>
          <w:szCs w:val="28"/>
        </w:rPr>
        <w:t>单价不得超过预算单价，否则，</w:t>
      </w:r>
      <w:r>
        <w:rPr>
          <w:rFonts w:hint="eastAsia" w:ascii="仿宋" w:hAnsi="仿宋" w:eastAsia="仿宋"/>
          <w:color w:val="000000"/>
          <w:sz w:val="28"/>
          <w:szCs w:val="28"/>
        </w:rPr>
        <w:t>按无效报价处理；</w:t>
      </w:r>
      <w:r>
        <w:rPr>
          <w:rFonts w:ascii="仿宋" w:hAnsi="仿宋" w:eastAsia="仿宋"/>
          <w:sz w:val="28"/>
          <w:szCs w:val="28"/>
        </w:rPr>
        <w:t>供应商的报价不得超过单价</w:t>
      </w:r>
      <w:r>
        <w:rPr>
          <w:rFonts w:hint="eastAsia" w:ascii="仿宋" w:hAnsi="仿宋" w:eastAsia="仿宋"/>
          <w:sz w:val="28"/>
          <w:szCs w:val="28"/>
        </w:rPr>
        <w:t>限价合计：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247.7</w:t>
      </w:r>
      <w:r>
        <w:rPr>
          <w:rFonts w:hint="eastAsia" w:ascii="仿宋" w:hAnsi="仿宋" w:eastAsia="仿宋"/>
          <w:sz w:val="28"/>
          <w:szCs w:val="28"/>
        </w:rPr>
        <w:t>元，</w:t>
      </w:r>
      <w:r>
        <w:rPr>
          <w:rFonts w:ascii="仿宋" w:hAnsi="仿宋" w:eastAsia="仿宋"/>
          <w:sz w:val="28"/>
          <w:szCs w:val="28"/>
        </w:rPr>
        <w:t>否则为无效响应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2、以上所有单价的报价须包含设计费、制作费、运输费，税费等全部费用，报价单中只体现单价，不再体现此类费用。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3、在合作期间产生新型印刷材料的情况下，价格由双方共同磋商确定。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服务期间该价格不因市场变化因素而变动。</w:t>
      </w:r>
    </w:p>
    <w:p>
      <w:pPr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三、质量要求</w:t>
      </w:r>
    </w:p>
    <w:p>
      <w:pPr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</w:t>
      </w:r>
      <w:r>
        <w:rPr>
          <w:rFonts w:ascii="仿宋" w:hAnsi="仿宋" w:eastAsia="仿宋"/>
          <w:color w:val="000000"/>
          <w:sz w:val="28"/>
          <w:szCs w:val="28"/>
        </w:rPr>
        <w:t>必须满足采购文件所提出的技术要求</w:t>
      </w:r>
      <w:r>
        <w:rPr>
          <w:rFonts w:hint="eastAsia" w:ascii="仿宋" w:hAnsi="仿宋" w:eastAsia="仿宋"/>
          <w:color w:val="000000"/>
          <w:sz w:val="28"/>
          <w:szCs w:val="28"/>
        </w:rPr>
        <w:t>和采购人要求制作</w:t>
      </w:r>
      <w:r>
        <w:rPr>
          <w:rFonts w:ascii="仿宋" w:hAnsi="仿宋" w:eastAsia="仿宋"/>
          <w:color w:val="000000"/>
          <w:sz w:val="28"/>
          <w:szCs w:val="28"/>
        </w:rPr>
        <w:t>（质量要求、材质要求、规格要求、性能要求等）。采购方不接受供应商以次充好的报价和供货，不接受供应商提供的各类低质、二手、</w:t>
      </w:r>
      <w:r>
        <w:rPr>
          <w:rFonts w:hint="eastAsia" w:ascii="仿宋" w:hAnsi="仿宋" w:eastAsia="仿宋"/>
          <w:color w:val="000000"/>
          <w:sz w:val="28"/>
          <w:szCs w:val="28"/>
        </w:rPr>
        <w:t>三无等不能满足办公要求的产品，一经发现，采购方有权将该供应商列为黑名单。</w:t>
      </w:r>
    </w:p>
    <w:p>
      <w:pPr>
        <w:ind w:firstLine="672" w:firstLineChars="24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2．所提供的产品</w:t>
      </w:r>
      <w:r>
        <w:rPr>
          <w:rFonts w:ascii="仿宋" w:hAnsi="仿宋" w:eastAsia="仿宋"/>
          <w:color w:val="000000"/>
          <w:sz w:val="28"/>
          <w:szCs w:val="28"/>
        </w:rPr>
        <w:t>应符合国家对环保和节能产品的要求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、验收要求 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当货物到达采购人指定的现场后，采购人和成交供应商依据供货清单共同对货物进行开箱抽验，对货物的数量、品质进行逐项检查。验收时发现短缺、破损</w:t>
      </w:r>
      <w:r>
        <w:rPr>
          <w:rFonts w:hint="eastAsia" w:ascii="仿宋" w:hAnsi="仿宋" w:eastAsia="仿宋"/>
          <w:color w:val="000000"/>
          <w:sz w:val="28"/>
          <w:szCs w:val="28"/>
        </w:rPr>
        <w:t>等不合格情况</w:t>
      </w:r>
      <w:r>
        <w:rPr>
          <w:rFonts w:ascii="仿宋" w:hAnsi="仿宋" w:eastAsia="仿宋"/>
          <w:color w:val="000000"/>
          <w:sz w:val="28"/>
          <w:szCs w:val="28"/>
        </w:rPr>
        <w:t>，采购人有权要求成交供应商立即补发和负责更换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五、交付（实施）时间及交付地点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1、交付（实施）时间：按照采购人要求规定时间供货。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2、交付地点：采购人指定地点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zFhMDhkMGM0NGJkMjkxZDY2YzFmODk1OTVlODYifQ=="/>
  </w:docVars>
  <w:rsids>
    <w:rsidRoot w:val="002C174C"/>
    <w:rsid w:val="002C174C"/>
    <w:rsid w:val="36E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  <w14:ligatures w14:val="none"/>
    </w:rPr>
  </w:style>
  <w:style w:type="character" w:customStyle="1" w:styleId="7">
    <w:name w:val="正文文本缩进 字符"/>
    <w:basedOn w:val="5"/>
    <w:link w:val="3"/>
    <w:semiHidden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8">
    <w:name w:val="正文文本首行缩进 2 字符"/>
    <w:basedOn w:val="7"/>
    <w:link w:val="2"/>
    <w:semiHidden/>
    <w:uiPriority w:val="99"/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1669</Characters>
  <Lines>13</Lines>
  <Paragraphs>3</Paragraphs>
  <TotalTime>1</TotalTime>
  <ScaleCrop>false</ScaleCrop>
  <LinksUpToDate>false</LinksUpToDate>
  <CharactersWithSpaces>1958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2024-05-09T03:16:00Z</dcterms:created>
  <dc:creator>M L</dc:creator>
  <cp:lastModifiedBy>吴宗哲</cp:lastModifiedBy>
  <cp:lastPrinted>2024-05-09T03:16:00Z</cp:lastPrinted>
  <dcterms:modified xsi:type="dcterms:W3CDTF">2024-05-21T03:25:15Z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C0C417E0D12F47CA9567DF741021520B_12</vt:lpwstr>
  </property>
</Properties>
</file>